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color w:val="FF0000"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0"/>
          <w:szCs w:val="20"/>
        </w:rPr>
      </w:pPr>
    </w:p>
    <w:p w14:paraId="51898027">
      <w:pPr>
        <w:ind w:left="6480" w:firstLine="2167"/>
        <w:jc w:val="center"/>
        <w:rPr>
          <w:sz w:val="20"/>
          <w:szCs w:val="20"/>
        </w:rPr>
      </w:pPr>
      <w:r>
        <w:rPr>
          <w:sz w:val="20"/>
          <w:szCs w:val="20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0"/>
                <w:szCs w:val="20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0"/>
                <w:szCs w:val="20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72833B17">
      <w:pPr>
        <w:rPr>
          <w:sz w:val="20"/>
          <w:szCs w:val="20"/>
        </w:rPr>
      </w:pPr>
    </w:p>
    <w:tbl>
      <w:tblPr>
        <w:tblStyle w:val="12"/>
        <w:tblW w:w="0" w:type="auto"/>
        <w:tblInd w:w="55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6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b/>
                <w:bCs/>
                <w:sz w:val="20"/>
                <w:szCs w:val="20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6CE7A9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469CA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16808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u w:val="single"/>
              </w:rPr>
              <w:t xml:space="preserve">    </w:t>
            </w:r>
            <w:r>
              <w:rPr>
                <w:sz w:val="20"/>
                <w:szCs w:val="20"/>
              </w:rPr>
              <w:t>»                   20</w:t>
            </w:r>
            <w:r>
              <w:rPr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>ДЕФЕКТНЫЙ АКТ</w:t>
      </w:r>
      <w:r>
        <w:rPr>
          <w:rFonts w:hint="default"/>
          <w:b/>
          <w:bCs/>
          <w:sz w:val="20"/>
          <w:szCs w:val="20"/>
          <w:lang w:val="ru-RU"/>
        </w:rPr>
        <w:t xml:space="preserve"> №1</w:t>
      </w:r>
    </w:p>
    <w:p w14:paraId="2A1C40B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/>
          <w:sz w:val="20"/>
          <w:szCs w:val="20"/>
          <w:lang w:val="ru-RU"/>
        </w:rPr>
        <w:t>05</w:t>
      </w:r>
      <w:r>
        <w:rPr>
          <w:color w:val="FF0000"/>
          <w:sz w:val="20"/>
          <w:szCs w:val="20"/>
        </w:rPr>
        <w:t>.0</w:t>
      </w:r>
      <w:r>
        <w:rPr>
          <w:rFonts w:hint="default"/>
          <w:color w:val="FF0000"/>
          <w:sz w:val="20"/>
          <w:szCs w:val="20"/>
          <w:lang w:val="ru-RU"/>
        </w:rPr>
        <w:t>1</w:t>
      </w:r>
      <w:r>
        <w:rPr>
          <w:color w:val="FF0000"/>
          <w:sz w:val="20"/>
          <w:szCs w:val="20"/>
        </w:rPr>
        <w:t>.202</w:t>
      </w:r>
      <w:r>
        <w:rPr>
          <w:rFonts w:hint="default"/>
          <w:color w:val="FF0000"/>
          <w:sz w:val="20"/>
          <w:szCs w:val="20"/>
          <w:lang w:val="ru-RU"/>
        </w:rPr>
        <w:t>6</w:t>
      </w:r>
      <w:r>
        <w:rPr>
          <w:color w:val="FF0000"/>
          <w:sz w:val="20"/>
          <w:szCs w:val="20"/>
        </w:rPr>
        <w:t xml:space="preserve"> №1-</w:t>
      </w:r>
      <w:r>
        <w:rPr>
          <w:rFonts w:hint="default"/>
          <w:color w:val="FF0000"/>
          <w:sz w:val="20"/>
          <w:szCs w:val="20"/>
          <w:lang w:val="ru-RU"/>
        </w:rPr>
        <w:t>5</w:t>
      </w:r>
      <w:r>
        <w:rPr>
          <w:color w:val="FF0000"/>
          <w:sz w:val="20"/>
          <w:szCs w:val="20"/>
        </w:rPr>
        <w:t>/</w:t>
      </w:r>
      <w:r>
        <w:rPr>
          <w:rFonts w:hint="default"/>
          <w:color w:val="FF0000"/>
          <w:sz w:val="20"/>
          <w:szCs w:val="20"/>
          <w:lang w:val="ru-RU"/>
        </w:rPr>
        <w:t>1 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  <w:tr w14:paraId="781EE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410" w:type="dxa"/>
            <w:vMerge w:val="restart"/>
          </w:tcPr>
          <w:p w14:paraId="458F3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7063D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директора по Х/Р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7365D670">
            <w:pPr>
              <w:rPr>
                <w:sz w:val="20"/>
                <w:szCs w:val="20"/>
              </w:rPr>
            </w:pPr>
          </w:p>
        </w:tc>
      </w:tr>
      <w:tr w14:paraId="1FDE8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662" w:type="dxa"/>
          <w:trHeight w:val="312" w:hRule="atLeast"/>
          <w:jc w:val="center"/>
        </w:trPr>
        <w:tc>
          <w:tcPr>
            <w:tcW w:w="2410" w:type="dxa"/>
            <w:vMerge w:val="continue"/>
          </w:tcPr>
          <w:p w14:paraId="32449E65">
            <w:pPr>
              <w:jc w:val="both"/>
              <w:rPr>
                <w:sz w:val="20"/>
                <w:szCs w:val="20"/>
              </w:rPr>
            </w:pPr>
          </w:p>
        </w:tc>
      </w:tr>
    </w:tbl>
    <w:p w14:paraId="63C79DF8">
      <w:pPr>
        <w:jc w:val="both"/>
        <w:rPr>
          <w:sz w:val="20"/>
          <w:szCs w:val="20"/>
        </w:rPr>
      </w:pPr>
      <w:r>
        <w:rPr>
          <w:sz w:val="20"/>
          <w:szCs w:val="20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ru-RU"/>
              </w:rPr>
              <w:t>Государственное учреждение образования «Детский сад №550 г.Минска», пр-т Независмости, 88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6890C3B2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Установлено, что в помещениях бассейна учреждения участок трубопроводов холодного водоснабжения диаметром 32 мм протяжённостью 15 м имеет сквозную коррозию, течи на сварных соединениях. </w:t>
            </w:r>
          </w:p>
          <w:p w14:paraId="302F5F3D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Шаровые краны в количестве 8 шт и диаметром 32 мм имеют деформации, заклинивание рукоятей, течи по резьбам.</w:t>
            </w:r>
          </w:p>
          <w:p w14:paraId="71E49C8D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 подвале учреждения под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Комиссией установлено наличие стесненных и усложненных условий производства работ, которые характеризуются следующими факторами: </w:t>
            </w:r>
            <w:r>
              <w:rPr>
                <w:sz w:val="20"/>
                <w:szCs w:val="20"/>
                <w:lang w:val="ru-RU"/>
              </w:rPr>
              <w:t>эксплуатируемое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здание </w:t>
            </w:r>
            <w:r>
              <w:rPr>
                <w:rFonts w:hint="default"/>
                <w:sz w:val="20"/>
                <w:szCs w:val="20"/>
                <w:lang w:val="en-US"/>
              </w:rPr>
              <w:t>(</w:t>
            </w:r>
            <w:r>
              <w:rPr>
                <w:rFonts w:hint="default"/>
                <w:sz w:val="20"/>
                <w:szCs w:val="20"/>
                <w:lang w:val="ru-RU"/>
              </w:rPr>
              <w:t>К=</w:t>
            </w:r>
            <w:r>
              <w:rPr>
                <w:rFonts w:hint="default"/>
                <w:sz w:val="20"/>
                <w:szCs w:val="20"/>
                <w:lang w:val="en-US"/>
              </w:rPr>
              <w:t>1.</w:t>
            </w:r>
            <w:r>
              <w:rPr>
                <w:rFonts w:hint="default"/>
                <w:sz w:val="20"/>
                <w:szCs w:val="20"/>
                <w:lang w:val="ru-RU"/>
              </w:rPr>
              <w:t>2</w:t>
            </w:r>
            <w:r>
              <w:rPr>
                <w:rFonts w:hint="default"/>
                <w:sz w:val="20"/>
                <w:szCs w:val="20"/>
                <w:lang w:val="en-US"/>
              </w:rPr>
              <w:t>)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Другие сведения, учитываемые при определении стоимости работ: </w:t>
            </w:r>
            <w:r>
              <w:rPr>
                <w:rFonts w:hint="default"/>
                <w:sz w:val="20"/>
                <w:szCs w:val="20"/>
                <w:lang w:val="ru-RU"/>
              </w:rPr>
              <w:t>-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разработки сметной документации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01.09.2026.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BD9AAA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: </w:t>
            </w:r>
            <w:r>
              <w:rPr>
                <w:rFonts w:hint="default"/>
                <w:sz w:val="20"/>
                <w:szCs w:val="20"/>
                <w:lang w:val="ru-RU"/>
              </w:rPr>
              <w:t>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Продолжительность выполнения </w:t>
            </w:r>
            <w:r>
              <w:rPr>
                <w:sz w:val="20"/>
                <w:szCs w:val="20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2 рабочих дня с даты заключения договора</w:t>
            </w:r>
          </w:p>
        </w:tc>
      </w:tr>
    </w:tbl>
    <w:p w14:paraId="3AA0B887">
      <w:pPr>
        <w:rPr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председателя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членов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</w:tbl>
    <w:p w14:paraId="7DD33C3E">
      <w:pPr>
        <w:rPr>
          <w:sz w:val="20"/>
          <w:szCs w:val="20"/>
        </w:rPr>
      </w:pPr>
    </w:p>
    <w:tbl>
      <w:tblPr>
        <w:tblStyle w:val="5"/>
        <w:tblW w:w="10596" w:type="dxa"/>
        <w:tblInd w:w="-7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6005"/>
        <w:gridCol w:w="1332"/>
        <w:gridCol w:w="1140"/>
        <w:gridCol w:w="1632"/>
      </w:tblGrid>
      <w:tr w14:paraId="0DAB8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07C45E6">
            <w:pPr>
              <w:numPr>
                <w:ilvl w:val="0"/>
                <w:numId w:val="1"/>
              </w:numPr>
              <w:ind w:left="357" w:leftChars="0" w:hanging="357" w:firstLineChars="0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</w:rPr>
            </w:pPr>
            <w:bookmarkStart w:id="0" w:name="_GoBack" w:colFirst="0" w:colLast="4"/>
          </w:p>
        </w:tc>
        <w:tc>
          <w:tcPr>
            <w:tcW w:w="60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D513619">
            <w:pPr>
              <w:autoSpaceDE/>
              <w:spacing w:before="60"/>
              <w:ind w:left="-57" w:leftChars="0" w:right="-57" w:rightChars="0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</w:rPr>
              <w:t>Разборка трубопроводов из водогазопроводных труб диаметром до 32 мм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51AF71C">
            <w:pPr>
              <w:spacing w:before="60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100 М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9A0C8CE">
            <w:pPr>
              <w:autoSpaceDE/>
              <w:spacing w:before="60"/>
              <w:jc w:val="right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44D88">
            <w:pP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</w:rPr>
            </w:pPr>
          </w:p>
        </w:tc>
      </w:tr>
      <w:tr w14:paraId="26FF6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8EFFD47">
            <w:pPr>
              <w:numPr>
                <w:ilvl w:val="0"/>
                <w:numId w:val="1"/>
              </w:numPr>
              <w:ind w:left="357" w:leftChars="0" w:hanging="357" w:firstLineChars="0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0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FF85118">
            <w:pPr>
              <w:autoSpaceDE/>
              <w:spacing w:before="60"/>
              <w:ind w:left="-57" w:leftChars="0" w:right="-57" w:rightChars="0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</w:rPr>
              <w:t>Прокладка трубопроводов водоснабжения из полипропиленовых труб при сборке узлов в построечных условиях в домах КПД диаметром 32 мм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45BF032">
            <w:pPr>
              <w:spacing w:before="60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ШТ.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96F7C61">
            <w:pPr>
              <w:autoSpaceDE/>
              <w:spacing w:before="60"/>
              <w:jc w:val="right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en-US" w:eastAsia="ru-RU" w:bidi="ar-SA"/>
              </w:rPr>
              <w:t>0,15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94B162">
            <w:pP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</w:rPr>
            </w:pPr>
          </w:p>
        </w:tc>
      </w:tr>
      <w:tr w14:paraId="2082D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97D5C5E">
            <w:pPr>
              <w:numPr>
                <w:ilvl w:val="0"/>
                <w:numId w:val="1"/>
              </w:numPr>
              <w:ind w:left="357" w:leftChars="0" w:hanging="357" w:firstLineChars="0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00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212DBD3">
            <w:pPr>
              <w:autoSpaceDE/>
              <w:spacing w:before="60"/>
              <w:ind w:left="-57" w:leftChars="0" w:right="-57" w:rightChars="0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Врезка в существующие трубопроводы запорной арматуры диаметром 15-32 мм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7F01284">
            <w:pPr>
              <w:spacing w:before="60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9FB7421">
            <w:pPr>
              <w:autoSpaceDE/>
              <w:spacing w:before="60"/>
              <w:jc w:val="right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D30CD">
            <w:pP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</w:rPr>
            </w:pPr>
          </w:p>
        </w:tc>
      </w:tr>
      <w:bookmarkEnd w:id="0"/>
    </w:tbl>
    <w:p w14:paraId="66B85351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7EC6934E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6850C1"/>
    <w:multiLevelType w:val="multilevel"/>
    <w:tmpl w:val="726850C1"/>
    <w:lvl w:ilvl="0" w:tentative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 w:cs="Times New Roman"/>
        <w:position w:val="0"/>
        <w:sz w:val="12"/>
        <w:szCs w:val="12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7D1A6E"/>
    <w:rsid w:val="028D1022"/>
    <w:rsid w:val="04534973"/>
    <w:rsid w:val="052A7029"/>
    <w:rsid w:val="05E54652"/>
    <w:rsid w:val="069A2635"/>
    <w:rsid w:val="08F34D66"/>
    <w:rsid w:val="0BAC52F7"/>
    <w:rsid w:val="111E7BBC"/>
    <w:rsid w:val="131B6383"/>
    <w:rsid w:val="13D55286"/>
    <w:rsid w:val="165F78CC"/>
    <w:rsid w:val="1B833540"/>
    <w:rsid w:val="209F4781"/>
    <w:rsid w:val="20F60C21"/>
    <w:rsid w:val="217F294D"/>
    <w:rsid w:val="220C1558"/>
    <w:rsid w:val="28B828E7"/>
    <w:rsid w:val="2B6C3766"/>
    <w:rsid w:val="2C603BDB"/>
    <w:rsid w:val="2DC342DF"/>
    <w:rsid w:val="33B20594"/>
    <w:rsid w:val="34CD29E5"/>
    <w:rsid w:val="36364F7B"/>
    <w:rsid w:val="36AB2E11"/>
    <w:rsid w:val="38050E40"/>
    <w:rsid w:val="39CA11C3"/>
    <w:rsid w:val="3CDF56A0"/>
    <w:rsid w:val="3E01653D"/>
    <w:rsid w:val="3E4C3E9C"/>
    <w:rsid w:val="3F110955"/>
    <w:rsid w:val="41102ED1"/>
    <w:rsid w:val="4253789F"/>
    <w:rsid w:val="43162B45"/>
    <w:rsid w:val="433E304E"/>
    <w:rsid w:val="434B758F"/>
    <w:rsid w:val="45CD23C1"/>
    <w:rsid w:val="477D5511"/>
    <w:rsid w:val="482272D3"/>
    <w:rsid w:val="48E70E06"/>
    <w:rsid w:val="4B17505B"/>
    <w:rsid w:val="52AC74C8"/>
    <w:rsid w:val="56854EBB"/>
    <w:rsid w:val="56A411A2"/>
    <w:rsid w:val="58C73E57"/>
    <w:rsid w:val="5CE41FE9"/>
    <w:rsid w:val="5F3E325F"/>
    <w:rsid w:val="5FBD5409"/>
    <w:rsid w:val="613D6A07"/>
    <w:rsid w:val="61421F8A"/>
    <w:rsid w:val="658C4497"/>
    <w:rsid w:val="6AF71B23"/>
    <w:rsid w:val="6FED0A82"/>
    <w:rsid w:val="721E7010"/>
    <w:rsid w:val="74DE4C7A"/>
    <w:rsid w:val="75FB6052"/>
    <w:rsid w:val="76A80D45"/>
    <w:rsid w:val="7B745E22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353</Words>
  <Characters>2575</Characters>
  <Lines>19</Lines>
  <Paragraphs>5</Paragraphs>
  <TotalTime>0</TotalTime>
  <ScaleCrop>false</ScaleCrop>
  <LinksUpToDate>false</LinksUpToDate>
  <CharactersWithSpaces>3126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2026-09-15T05:14:15Z</cp:lastPrinted>
  <dcterms:modified xsi:type="dcterms:W3CDTF">2026-09-15T05:14:17Z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